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6D" w:rsidRPr="00D16C66" w:rsidRDefault="00851F6D" w:rsidP="00851F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C66">
        <w:rPr>
          <w:rFonts w:ascii="Times New Roman" w:hAnsi="Times New Roman" w:cs="Times New Roman"/>
          <w:b/>
          <w:sz w:val="28"/>
          <w:szCs w:val="28"/>
        </w:rPr>
        <w:t>Таблица 1.2 – Момент признания отдельных видов расходов при УСН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2392"/>
        <w:gridCol w:w="2393"/>
        <w:gridCol w:w="2978"/>
        <w:gridCol w:w="1861"/>
      </w:tblGrid>
      <w:tr w:rsidR="00851F6D" w:rsidTr="009F3702">
        <w:tc>
          <w:tcPr>
            <w:tcW w:w="2392" w:type="dxa"/>
          </w:tcPr>
          <w:p w:rsidR="00851F6D" w:rsidRPr="002E32C3" w:rsidRDefault="00851F6D" w:rsidP="009F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393" w:type="dxa"/>
          </w:tcPr>
          <w:p w:rsidR="00851F6D" w:rsidRPr="002E32C3" w:rsidRDefault="00851F6D" w:rsidP="009F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Что включается</w:t>
            </w:r>
          </w:p>
        </w:tc>
        <w:tc>
          <w:tcPr>
            <w:tcW w:w="2978" w:type="dxa"/>
          </w:tcPr>
          <w:p w:rsidR="00851F6D" w:rsidRPr="002E32C3" w:rsidRDefault="00851F6D" w:rsidP="009F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Дата признания</w:t>
            </w:r>
          </w:p>
        </w:tc>
        <w:tc>
          <w:tcPr>
            <w:tcW w:w="1861" w:type="dxa"/>
          </w:tcPr>
          <w:p w:rsidR="00851F6D" w:rsidRPr="002E32C3" w:rsidRDefault="00851F6D" w:rsidP="009F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851F6D" w:rsidTr="009F3702">
        <w:tc>
          <w:tcPr>
            <w:tcW w:w="2392" w:type="dxa"/>
          </w:tcPr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Материальные</w:t>
            </w:r>
          </w:p>
        </w:tc>
        <w:tc>
          <w:tcPr>
            <w:tcW w:w="2393" w:type="dxa"/>
          </w:tcPr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производственных</w:t>
            </w:r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материалов, сырья,</w:t>
            </w:r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комплектующих.</w:t>
            </w:r>
          </w:p>
        </w:tc>
        <w:tc>
          <w:tcPr>
            <w:tcW w:w="2978" w:type="dxa"/>
          </w:tcPr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E3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gramEnd"/>
            <w:r w:rsidRPr="002E32C3">
              <w:rPr>
                <w:rFonts w:ascii="Times New Roman" w:hAnsi="Times New Roman" w:cs="Times New Roman"/>
                <w:sz w:val="24"/>
                <w:szCs w:val="24"/>
              </w:rPr>
              <w:t xml:space="preserve"> оплате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 xml:space="preserve"> на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оплаты.</w:t>
            </w:r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предоплате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 xml:space="preserve">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предоплаченные 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поступят</w:t>
            </w:r>
          </w:p>
        </w:tc>
        <w:tc>
          <w:tcPr>
            <w:tcW w:w="1861" w:type="dxa"/>
          </w:tcPr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. 1 п. 2 ст.</w:t>
            </w:r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346.17 НК РФ.</w:t>
            </w:r>
          </w:p>
        </w:tc>
      </w:tr>
      <w:tr w:rsidR="00851F6D" w:rsidTr="009F3702">
        <w:tc>
          <w:tcPr>
            <w:tcW w:w="2392" w:type="dxa"/>
          </w:tcPr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Товары для</w:t>
            </w:r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перепродажи</w:t>
            </w:r>
          </w:p>
        </w:tc>
        <w:tc>
          <w:tcPr>
            <w:tcW w:w="2393" w:type="dxa"/>
          </w:tcPr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Покупные товары,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предназначены для</w:t>
            </w:r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последующей реализации и</w:t>
            </w:r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 xml:space="preserve">не будут использоваться </w:t>
            </w:r>
            <w:proofErr w:type="gramStart"/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производственной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</w:t>
            </w:r>
          </w:p>
        </w:tc>
        <w:tc>
          <w:tcPr>
            <w:tcW w:w="2978" w:type="dxa"/>
          </w:tcPr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По мере реализации покупных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товаров. Применять</w:t>
            </w:r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необходимо один из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оценки:</w:t>
            </w:r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 xml:space="preserve"> по средней стоимости;</w:t>
            </w:r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 xml:space="preserve"> по стоимости каждой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единицы;</w:t>
            </w:r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 xml:space="preserve"> ФИФО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стоимости первых</w:t>
            </w:r>
            <w:proofErr w:type="gramEnd"/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по времени приобретения).</w:t>
            </w:r>
          </w:p>
        </w:tc>
        <w:tc>
          <w:tcPr>
            <w:tcW w:w="1861" w:type="dxa"/>
          </w:tcPr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. 2 п. 2 ст.</w:t>
            </w:r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346.17 НК РФ.</w:t>
            </w:r>
          </w:p>
        </w:tc>
      </w:tr>
      <w:tr w:rsidR="00851F6D" w:rsidTr="009F3702">
        <w:tc>
          <w:tcPr>
            <w:tcW w:w="2392" w:type="dxa"/>
          </w:tcPr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393" w:type="dxa"/>
          </w:tcPr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Оплата труда исходя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оклада, тарифной ставки,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премии,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надбавки и др.</w:t>
            </w:r>
          </w:p>
        </w:tc>
        <w:tc>
          <w:tcPr>
            <w:tcW w:w="2978" w:type="dxa"/>
          </w:tcPr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День выплаты зарплаты.</w:t>
            </w:r>
          </w:p>
        </w:tc>
        <w:tc>
          <w:tcPr>
            <w:tcW w:w="1861" w:type="dxa"/>
          </w:tcPr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. 1 п. 2 ст.</w:t>
            </w:r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346.17 НК РФ.</w:t>
            </w:r>
          </w:p>
        </w:tc>
      </w:tr>
      <w:tr w:rsidR="00851F6D" w:rsidTr="009F3702">
        <w:tc>
          <w:tcPr>
            <w:tcW w:w="2392" w:type="dxa"/>
          </w:tcPr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2393" w:type="dxa"/>
          </w:tcPr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Удержанный</w:t>
            </w:r>
            <w:proofErr w:type="gramEnd"/>
            <w:r w:rsidRPr="002E32C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(и иных физлиц) подоходный</w:t>
            </w:r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налог.</w:t>
            </w:r>
          </w:p>
        </w:tc>
        <w:tc>
          <w:tcPr>
            <w:tcW w:w="2978" w:type="dxa"/>
          </w:tcPr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Дата перечисления</w:t>
            </w:r>
          </w:p>
        </w:tc>
        <w:tc>
          <w:tcPr>
            <w:tcW w:w="1861" w:type="dxa"/>
          </w:tcPr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. 3 п. 2 ст.</w:t>
            </w:r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346.17 НК РФ</w:t>
            </w:r>
          </w:p>
        </w:tc>
      </w:tr>
      <w:tr w:rsidR="00851F6D" w:rsidTr="009F3702">
        <w:tc>
          <w:tcPr>
            <w:tcW w:w="2392" w:type="dxa"/>
          </w:tcPr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2393" w:type="dxa"/>
          </w:tcPr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Исчисленные с начисленной</w:t>
            </w:r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оплаты труда взносы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соцстрахование.</w:t>
            </w:r>
          </w:p>
        </w:tc>
        <w:tc>
          <w:tcPr>
            <w:tcW w:w="2978" w:type="dxa"/>
          </w:tcPr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Дата перечисления</w:t>
            </w:r>
          </w:p>
        </w:tc>
        <w:tc>
          <w:tcPr>
            <w:tcW w:w="1861" w:type="dxa"/>
          </w:tcPr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. 3 п. 2 ст.</w:t>
            </w:r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346.17 НК РФ</w:t>
            </w:r>
          </w:p>
        </w:tc>
      </w:tr>
      <w:tr w:rsidR="00851F6D" w:rsidTr="009F3702">
        <w:tc>
          <w:tcPr>
            <w:tcW w:w="2392" w:type="dxa"/>
          </w:tcPr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2393" w:type="dxa"/>
          </w:tcPr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Реклама в СМИ, наружная</w:t>
            </w:r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реклама (баннеры, витрины),</w:t>
            </w:r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участие в выставках,</w:t>
            </w:r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печатная рекламная</w:t>
            </w:r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продукция (брошюры,</w:t>
            </w:r>
            <w:proofErr w:type="gramEnd"/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каталоги, листовки).</w:t>
            </w:r>
          </w:p>
        </w:tc>
        <w:tc>
          <w:tcPr>
            <w:tcW w:w="2978" w:type="dxa"/>
          </w:tcPr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Дата перечисления. Если затраты на рекламу</w:t>
            </w:r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относятся к нормируемым</w:t>
            </w:r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(стоимость призов,</w:t>
            </w:r>
            <w:proofErr w:type="gramEnd"/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стимулирующих</w:t>
            </w:r>
            <w:proofErr w:type="gramEnd"/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лотерей, размещение</w:t>
            </w:r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информации в каталогах</w:t>
            </w:r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третьих лиц и др. (п. 4 ст. 264</w:t>
            </w:r>
            <w:proofErr w:type="gramEnd"/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НК РФ)), то они учитываются</w:t>
            </w:r>
            <w:proofErr w:type="gramEnd"/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1% от </w:t>
            </w:r>
            <w:proofErr w:type="gramStart"/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оплаченной</w:t>
            </w:r>
            <w:proofErr w:type="gramEnd"/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выручки</w:t>
            </w:r>
          </w:p>
        </w:tc>
        <w:tc>
          <w:tcPr>
            <w:tcW w:w="1861" w:type="dxa"/>
          </w:tcPr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П. 2 ст. 346.17.</w:t>
            </w:r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. 2 п. 2 ст.</w:t>
            </w:r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346.16.</w:t>
            </w:r>
          </w:p>
          <w:p w:rsidR="00851F6D" w:rsidRPr="002E32C3" w:rsidRDefault="00851F6D" w:rsidP="009F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C3">
              <w:rPr>
                <w:rFonts w:ascii="Times New Roman" w:hAnsi="Times New Roman" w:cs="Times New Roman"/>
                <w:sz w:val="24"/>
                <w:szCs w:val="24"/>
              </w:rPr>
              <w:t>П. 4 ст. 264 НК РФ.</w:t>
            </w:r>
          </w:p>
        </w:tc>
      </w:tr>
    </w:tbl>
    <w:p w:rsidR="00F94376" w:rsidRPr="00851F6D" w:rsidRDefault="00F94376" w:rsidP="00851F6D">
      <w:bookmarkStart w:id="0" w:name="_GoBack"/>
      <w:bookmarkEnd w:id="0"/>
    </w:p>
    <w:sectPr w:rsidR="00F94376" w:rsidRPr="0085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ED"/>
    <w:rsid w:val="00020701"/>
    <w:rsid w:val="003939ED"/>
    <w:rsid w:val="00851F6D"/>
    <w:rsid w:val="00927B81"/>
    <w:rsid w:val="00E24B33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2022-03-17T03:48:00Z</dcterms:created>
  <dcterms:modified xsi:type="dcterms:W3CDTF">2022-03-17T04:00:00Z</dcterms:modified>
</cp:coreProperties>
</file>