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9"/>
        <w:gridCol w:w="5452"/>
      </w:tblGrid>
      <w:tr w:rsidR="005D3B1A" w:rsidRPr="00EA78B2" w:rsidTr="00891FF3">
        <w:tc>
          <w:tcPr>
            <w:tcW w:w="4219" w:type="dxa"/>
          </w:tcPr>
          <w:p w:rsidR="005D3B1A" w:rsidRPr="00EA78B2" w:rsidRDefault="005D3B1A" w:rsidP="00891FF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5614" w:type="dxa"/>
          </w:tcPr>
          <w:p w:rsidR="005D3B1A" w:rsidRPr="00EA78B2" w:rsidRDefault="005D3B1A" w:rsidP="00891FF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5D3B1A" w:rsidRPr="00EA78B2" w:rsidTr="00891FF3">
        <w:tc>
          <w:tcPr>
            <w:tcW w:w="4219" w:type="dxa"/>
            <w:vAlign w:val="center"/>
          </w:tcPr>
          <w:p w:rsidR="005D3B1A" w:rsidRPr="008B28DE" w:rsidRDefault="005D3B1A" w:rsidP="00891FF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Гражданский Кодекс РФ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[2]</w:t>
            </w:r>
          </w:p>
        </w:tc>
        <w:tc>
          <w:tcPr>
            <w:tcW w:w="5614" w:type="dxa"/>
            <w:vAlign w:val="center"/>
          </w:tcPr>
          <w:p w:rsidR="005D3B1A" w:rsidRPr="00BD74B5" w:rsidRDefault="005D3B1A" w:rsidP="00891F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Является косвенным нормативным правовым документом, регулирующим основы правоотношений между юридическими лицами</w:t>
            </w:r>
          </w:p>
        </w:tc>
      </w:tr>
      <w:tr w:rsidR="005D3B1A" w:rsidRPr="00EA78B2" w:rsidTr="00891FF3">
        <w:tc>
          <w:tcPr>
            <w:tcW w:w="4219" w:type="dxa"/>
            <w:vAlign w:val="center"/>
          </w:tcPr>
          <w:p w:rsidR="005D3B1A" w:rsidRPr="00A232A1" w:rsidRDefault="005D3B1A" w:rsidP="00891FF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32A1">
              <w:rPr>
                <w:rFonts w:ascii="Times New Roman" w:hAnsi="Times New Roman"/>
                <w:sz w:val="24"/>
                <w:szCs w:val="24"/>
              </w:rPr>
              <w:t>Арбитражный процессуальн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кодекс Российской Федерации </w:t>
            </w:r>
            <w:r w:rsidRPr="00A232A1">
              <w:rPr>
                <w:rFonts w:ascii="Times New Roman" w:hAnsi="Times New Roman"/>
                <w:sz w:val="24"/>
                <w:szCs w:val="24"/>
              </w:rPr>
              <w:t>[</w:t>
            </w:r>
            <w:r w:rsidRPr="00C73C98">
              <w:rPr>
                <w:rFonts w:ascii="Times New Roman" w:hAnsi="Times New Roman"/>
                <w:sz w:val="24"/>
                <w:szCs w:val="24"/>
              </w:rPr>
              <w:t>1</w:t>
            </w:r>
            <w:r w:rsidRPr="00A232A1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5614" w:type="dxa"/>
            <w:vAlign w:val="center"/>
          </w:tcPr>
          <w:p w:rsidR="005D3B1A" w:rsidRDefault="005D3B1A" w:rsidP="00891F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Регулирует процесс судебного производства по делам связанным с вопросами процедуры банкротства юридических лиц.</w:t>
            </w:r>
          </w:p>
        </w:tc>
      </w:tr>
      <w:tr w:rsidR="005D3B1A" w:rsidRPr="00EA78B2" w:rsidTr="00891FF3">
        <w:tc>
          <w:tcPr>
            <w:tcW w:w="4219" w:type="dxa"/>
            <w:vAlign w:val="center"/>
          </w:tcPr>
          <w:p w:rsidR="005D3B1A" w:rsidRPr="00A232A1" w:rsidRDefault="005D3B1A" w:rsidP="00891FF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A4D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26.10.2002 N 127-ФЗ (ред. от 03.07.2016)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86A4D">
              <w:rPr>
                <w:rFonts w:ascii="Times New Roman" w:hAnsi="Times New Roman"/>
                <w:sz w:val="24"/>
                <w:szCs w:val="24"/>
              </w:rPr>
              <w:t>О несостоятельности (банкротстве)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86A4D">
              <w:rPr>
                <w:rFonts w:ascii="Times New Roman" w:hAnsi="Times New Roman"/>
                <w:sz w:val="24"/>
                <w:szCs w:val="24"/>
              </w:rPr>
              <w:t xml:space="preserve"> (с изм. и доп., вступ. в силу с 01.01.2017)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2A1">
              <w:rPr>
                <w:rFonts w:ascii="Times New Roman" w:hAnsi="Times New Roman"/>
                <w:sz w:val="24"/>
                <w:szCs w:val="24"/>
              </w:rPr>
              <w:t>[</w:t>
            </w:r>
            <w:r w:rsidRPr="00C73C98">
              <w:rPr>
                <w:rFonts w:ascii="Times New Roman" w:hAnsi="Times New Roman"/>
                <w:sz w:val="24"/>
                <w:szCs w:val="24"/>
              </w:rPr>
              <w:t>4</w:t>
            </w:r>
            <w:r w:rsidRPr="00A232A1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5614" w:type="dxa"/>
          </w:tcPr>
          <w:p w:rsidR="005D3B1A" w:rsidRPr="00B94301" w:rsidRDefault="005D3B1A" w:rsidP="00891F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Является основополагающим документом, в котором подробно описаны процедуры, критерии несостоятельности (банкротства) а так же иные вопросы, касающиеся моментов правового регулирования несостоятельности (банкротства) юридических лиц.</w:t>
            </w:r>
          </w:p>
        </w:tc>
      </w:tr>
      <w:tr w:rsidR="005D3B1A" w:rsidRPr="00EA78B2" w:rsidTr="00891FF3">
        <w:tc>
          <w:tcPr>
            <w:tcW w:w="4219" w:type="dxa"/>
            <w:vAlign w:val="center"/>
          </w:tcPr>
          <w:p w:rsidR="005D3B1A" w:rsidRPr="007C4896" w:rsidRDefault="005D3B1A" w:rsidP="00891FF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ВАС (Верховного арбитражного суда) и иная судебная практика арбитражных и мировых судей</w:t>
            </w:r>
          </w:p>
        </w:tc>
        <w:tc>
          <w:tcPr>
            <w:tcW w:w="5614" w:type="dxa"/>
          </w:tcPr>
          <w:p w:rsidR="005D3B1A" w:rsidRPr="00EA78B2" w:rsidRDefault="005D3B1A" w:rsidP="00891F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Данные источники являются источниками судебной практики, на основе которых мировые и арбитражные судьи принимают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итоговое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решения по наиболее сложным ситуациям, сложившимся в ходе процедуры банкротства.</w:t>
            </w:r>
          </w:p>
        </w:tc>
      </w:tr>
    </w:tbl>
    <w:p w:rsidR="00F94376" w:rsidRPr="005D3B1A" w:rsidRDefault="00F94376" w:rsidP="005D3B1A">
      <w:bookmarkStart w:id="0" w:name="_GoBack"/>
      <w:bookmarkEnd w:id="0"/>
    </w:p>
    <w:sectPr w:rsidR="00F94376" w:rsidRPr="005D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0A"/>
    <w:rsid w:val="00020701"/>
    <w:rsid w:val="0042380A"/>
    <w:rsid w:val="005D3B1A"/>
    <w:rsid w:val="007D62CC"/>
    <w:rsid w:val="00927B81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2020-03-24T03:30:00Z</dcterms:created>
  <dcterms:modified xsi:type="dcterms:W3CDTF">2020-03-24T03:46:00Z</dcterms:modified>
</cp:coreProperties>
</file>