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D9" w:rsidRPr="00F418D9" w:rsidRDefault="00F418D9" w:rsidP="00F418D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418D9">
        <w:rPr>
          <w:rFonts w:ascii="Times New Roman" w:eastAsia="Calibri" w:hAnsi="Times New Roman" w:cs="Times New Roman"/>
          <w:sz w:val="28"/>
          <w:szCs w:val="28"/>
        </w:rPr>
        <w:t>Общий план аудита расчетов с поставщиками и подрядчиками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114"/>
        <w:gridCol w:w="1920"/>
        <w:gridCol w:w="1680"/>
      </w:tblGrid>
      <w:tr w:rsidR="00F418D9" w:rsidRPr="00F418D9" w:rsidTr="00F418D9">
        <w:tc>
          <w:tcPr>
            <w:tcW w:w="948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14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виды работ (проверяемые участки учета)</w:t>
            </w:r>
          </w:p>
        </w:tc>
        <w:tc>
          <w:tcPr>
            <w:tcW w:w="19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 (в часах)</w:t>
            </w:r>
          </w:p>
        </w:tc>
        <w:tc>
          <w:tcPr>
            <w:tcW w:w="168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418D9" w:rsidRPr="00F418D9" w:rsidTr="00F418D9">
        <w:tc>
          <w:tcPr>
            <w:tcW w:w="948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положений учетной политики по направлениям данного участка проверки</w:t>
            </w:r>
          </w:p>
        </w:tc>
        <w:tc>
          <w:tcPr>
            <w:tcW w:w="19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948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4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договоров</w:t>
            </w:r>
          </w:p>
        </w:tc>
        <w:tc>
          <w:tcPr>
            <w:tcW w:w="19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948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4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состояния дебиторской и кредиторской задолженности</w:t>
            </w:r>
          </w:p>
        </w:tc>
        <w:tc>
          <w:tcPr>
            <w:tcW w:w="19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948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4" w:type="dxa"/>
          </w:tcPr>
          <w:p w:rsidR="00F418D9" w:rsidRPr="00F418D9" w:rsidRDefault="00F418D9" w:rsidP="00F41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счетов фактур</w:t>
            </w:r>
          </w:p>
        </w:tc>
        <w:tc>
          <w:tcPr>
            <w:tcW w:w="19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948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F418D9" w:rsidRPr="00F418D9" w:rsidRDefault="00F418D9" w:rsidP="00F41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регистров учета по счету 60</w:t>
            </w:r>
          </w:p>
        </w:tc>
        <w:tc>
          <w:tcPr>
            <w:tcW w:w="19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948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4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 формирования итоговых показателей</w:t>
            </w:r>
          </w:p>
        </w:tc>
        <w:tc>
          <w:tcPr>
            <w:tcW w:w="19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18D9" w:rsidRPr="00F418D9" w:rsidRDefault="00F418D9" w:rsidP="00F418D9">
      <w:pPr>
        <w:tabs>
          <w:tab w:val="left" w:pos="954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8D9" w:rsidRPr="00F418D9" w:rsidRDefault="00F418D9" w:rsidP="00F418D9">
      <w:pPr>
        <w:tabs>
          <w:tab w:val="left" w:pos="954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8D9" w:rsidRPr="00F418D9" w:rsidRDefault="00F418D9" w:rsidP="00F418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8D9" w:rsidRPr="00F418D9" w:rsidRDefault="00F418D9" w:rsidP="00F418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8D9">
        <w:rPr>
          <w:rFonts w:ascii="Times New Roman" w:eastAsia="Calibri" w:hAnsi="Times New Roman" w:cs="Times New Roman"/>
          <w:sz w:val="28"/>
          <w:szCs w:val="28"/>
        </w:rPr>
        <w:t>Программа аудита расчетов с поставщиками и подрядчиками</w:t>
      </w:r>
    </w:p>
    <w:tbl>
      <w:tblPr>
        <w:tblW w:w="97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272"/>
        <w:gridCol w:w="1620"/>
        <w:gridCol w:w="2160"/>
      </w:tblGrid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проверяемых вопросов (или) аудиторских процедур</w:t>
            </w:r>
          </w:p>
        </w:tc>
        <w:tc>
          <w:tcPr>
            <w:tcW w:w="16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6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обоснованности и своевременности списания дебиторской задолженности</w:t>
            </w:r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Проверка товарно </w:t>
            </w:r>
            <w:proofErr w:type="gramStart"/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транспортных</w:t>
            </w:r>
            <w:proofErr w:type="gramEnd"/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накладынх</w:t>
            </w:r>
            <w:proofErr w:type="spellEnd"/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правильности проведения переоценки дебиторской задолженности и полученных авансов</w:t>
            </w:r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отражения операций по договору мены</w:t>
            </w:r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на своевременность и обоснованность проведения зачета</w:t>
            </w:r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правильности учета суммовых разниц, исчисленных с сумм дебиторской задолженности</w:t>
            </w:r>
            <w:proofErr w:type="gramEnd"/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Анализ используемых форм расчетов с поставщиками</w:t>
            </w:r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rPr>
          <w:trHeight w:val="597"/>
        </w:trPr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Анализ структуры дебиторской и кредиторской задолженности по срокам возникновения</w:t>
            </w:r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соблюдения законодательства при осуществлении предоплаты по договорам</w:t>
            </w:r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правильности отражения полученных авансовых платежей</w:t>
            </w:r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расчетов по соглашению о переводе долга</w:t>
            </w:r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Анализ изменения объемов кредиторской и дебиторской задолженности за отчетный период</w:t>
            </w:r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операций по зачету взаимных требований</w:t>
            </w:r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Организация аналитического учета расчетов с поставщиками и подрядчиками</w:t>
            </w:r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Расшифровка просроченной кредиторской и дебиторской задолженности</w:t>
            </w:r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Расшифровка сомнительной дебиторской задолженности</w:t>
            </w:r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Расшифровка безнадежной дебиторской задолженности</w:t>
            </w:r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8D9" w:rsidRPr="00F418D9" w:rsidTr="00F418D9">
        <w:tc>
          <w:tcPr>
            <w:tcW w:w="720" w:type="dxa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2" w:type="dxa"/>
          </w:tcPr>
          <w:p w:rsidR="00F418D9" w:rsidRPr="00F418D9" w:rsidRDefault="00F418D9" w:rsidP="00F41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1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правильности отражения данных о расчетах с поставщиками и подрядчиками в бухгалтерском балансе и пояснениях к бухгалтерскому балансу и отчету о финансовых результатах</w:t>
            </w:r>
          </w:p>
        </w:tc>
        <w:tc>
          <w:tcPr>
            <w:tcW w:w="162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418D9" w:rsidRPr="00F418D9" w:rsidRDefault="00F418D9" w:rsidP="00F41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4376" w:rsidRDefault="00F94376"/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DD"/>
    <w:rsid w:val="00020701"/>
    <w:rsid w:val="002C02DD"/>
    <w:rsid w:val="00927B81"/>
    <w:rsid w:val="00F418D9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2019-11-28T04:52:00Z</dcterms:created>
  <dcterms:modified xsi:type="dcterms:W3CDTF">2019-11-28T04:52:00Z</dcterms:modified>
</cp:coreProperties>
</file>