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314" w:type="dxa"/>
        <w:tblLook w:val="04A0" w:firstRow="1" w:lastRow="0" w:firstColumn="1" w:lastColumn="0" w:noHBand="0" w:noVBand="1"/>
      </w:tblPr>
      <w:tblGrid>
        <w:gridCol w:w="2235"/>
        <w:gridCol w:w="3260"/>
        <w:gridCol w:w="2126"/>
        <w:gridCol w:w="2693"/>
      </w:tblGrid>
      <w:tr w:rsidR="004B3402" w:rsidRPr="004B3402" w:rsidTr="00BD5D61">
        <w:tc>
          <w:tcPr>
            <w:tcW w:w="2235" w:type="dxa"/>
          </w:tcPr>
          <w:p w:rsidR="004B3402" w:rsidRPr="004B3402" w:rsidRDefault="004B3402" w:rsidP="004B3402">
            <w:pPr>
              <w:jc w:val="center"/>
              <w:rPr>
                <w:rFonts w:ascii="Times New Roman" w:eastAsia="Calibri" w:hAnsi="Times New Roman" w:cs="Times New Roman"/>
                <w:sz w:val="24"/>
                <w:szCs w:val="24"/>
              </w:rPr>
            </w:pPr>
            <w:r w:rsidRPr="004B3402">
              <w:rPr>
                <w:rFonts w:ascii="Times New Roman" w:eastAsia="Calibri" w:hAnsi="Times New Roman" w:cs="Times New Roman"/>
                <w:sz w:val="24"/>
                <w:szCs w:val="24"/>
              </w:rPr>
              <w:t>Метод</w:t>
            </w:r>
          </w:p>
        </w:tc>
        <w:tc>
          <w:tcPr>
            <w:tcW w:w="3260" w:type="dxa"/>
          </w:tcPr>
          <w:p w:rsidR="004B3402" w:rsidRPr="004B3402" w:rsidRDefault="004B3402" w:rsidP="004B3402">
            <w:pPr>
              <w:jc w:val="center"/>
              <w:rPr>
                <w:rFonts w:ascii="Times New Roman" w:eastAsia="Calibri" w:hAnsi="Times New Roman" w:cs="Times New Roman"/>
                <w:sz w:val="24"/>
                <w:szCs w:val="24"/>
              </w:rPr>
            </w:pPr>
            <w:r w:rsidRPr="004B3402">
              <w:rPr>
                <w:rFonts w:ascii="Times New Roman" w:eastAsia="Calibri" w:hAnsi="Times New Roman" w:cs="Times New Roman"/>
                <w:sz w:val="24"/>
                <w:szCs w:val="24"/>
              </w:rPr>
              <w:t>Сущность метода</w:t>
            </w:r>
          </w:p>
        </w:tc>
        <w:tc>
          <w:tcPr>
            <w:tcW w:w="2126" w:type="dxa"/>
          </w:tcPr>
          <w:p w:rsidR="004B3402" w:rsidRPr="004B3402" w:rsidRDefault="004B3402" w:rsidP="004B3402">
            <w:pPr>
              <w:jc w:val="center"/>
              <w:rPr>
                <w:rFonts w:ascii="Times New Roman" w:eastAsia="Calibri" w:hAnsi="Times New Roman" w:cs="Times New Roman"/>
                <w:sz w:val="24"/>
                <w:szCs w:val="24"/>
              </w:rPr>
            </w:pPr>
            <w:r w:rsidRPr="004B3402">
              <w:rPr>
                <w:rFonts w:ascii="Times New Roman" w:eastAsia="Calibri" w:hAnsi="Times New Roman" w:cs="Times New Roman"/>
                <w:sz w:val="24"/>
                <w:szCs w:val="24"/>
              </w:rPr>
              <w:t>Преимущества</w:t>
            </w:r>
          </w:p>
        </w:tc>
        <w:tc>
          <w:tcPr>
            <w:tcW w:w="2693" w:type="dxa"/>
          </w:tcPr>
          <w:p w:rsidR="004B3402" w:rsidRPr="004B3402" w:rsidRDefault="004B3402" w:rsidP="004B3402">
            <w:pPr>
              <w:jc w:val="center"/>
              <w:rPr>
                <w:rFonts w:ascii="Times New Roman" w:eastAsia="Calibri" w:hAnsi="Times New Roman" w:cs="Times New Roman"/>
                <w:sz w:val="24"/>
                <w:szCs w:val="24"/>
              </w:rPr>
            </w:pPr>
            <w:r w:rsidRPr="004B3402">
              <w:rPr>
                <w:rFonts w:ascii="Times New Roman" w:eastAsia="Calibri" w:hAnsi="Times New Roman" w:cs="Times New Roman"/>
                <w:sz w:val="24"/>
                <w:szCs w:val="24"/>
              </w:rPr>
              <w:t>Недостатки</w:t>
            </w:r>
          </w:p>
        </w:tc>
      </w:tr>
      <w:tr w:rsidR="004B3402" w:rsidRPr="004B3402" w:rsidTr="00BD5D61">
        <w:tc>
          <w:tcPr>
            <w:tcW w:w="2235" w:type="dxa"/>
          </w:tcPr>
          <w:p w:rsidR="004B3402" w:rsidRPr="004B3402" w:rsidRDefault="004B3402" w:rsidP="004B3402">
            <w:pPr>
              <w:jc w:val="both"/>
              <w:rPr>
                <w:rFonts w:ascii="Times New Roman" w:eastAsia="Calibri" w:hAnsi="Times New Roman" w:cs="Times New Roman"/>
                <w:sz w:val="24"/>
                <w:szCs w:val="24"/>
              </w:rPr>
            </w:pPr>
            <w:r w:rsidRPr="004B3402">
              <w:rPr>
                <w:rFonts w:ascii="Times New Roman" w:eastAsia="Calibri" w:hAnsi="Times New Roman" w:cs="Times New Roman"/>
                <w:sz w:val="24"/>
                <w:szCs w:val="24"/>
              </w:rPr>
              <w:t>Линейный</w:t>
            </w:r>
          </w:p>
        </w:tc>
        <w:tc>
          <w:tcPr>
            <w:tcW w:w="3260" w:type="dxa"/>
          </w:tcPr>
          <w:p w:rsidR="004B3402" w:rsidRPr="004B3402" w:rsidRDefault="004B3402" w:rsidP="004B3402">
            <w:pPr>
              <w:jc w:val="both"/>
              <w:rPr>
                <w:rFonts w:ascii="Times New Roman" w:eastAsia="Calibri" w:hAnsi="Times New Roman" w:cs="Times New Roman"/>
                <w:sz w:val="24"/>
                <w:szCs w:val="24"/>
              </w:rPr>
            </w:pPr>
            <w:proofErr w:type="gramStart"/>
            <w:r w:rsidRPr="004B3402">
              <w:rPr>
                <w:rFonts w:ascii="Times New Roman" w:eastAsia="Calibri" w:hAnsi="Times New Roman" w:cs="Times New Roman"/>
                <w:sz w:val="24"/>
                <w:szCs w:val="24"/>
              </w:rPr>
              <w:t>Построен</w:t>
            </w:r>
            <w:proofErr w:type="gramEnd"/>
            <w:r w:rsidRPr="004B3402">
              <w:rPr>
                <w:rFonts w:ascii="Times New Roman" w:eastAsia="Calibri" w:hAnsi="Times New Roman" w:cs="Times New Roman"/>
                <w:sz w:val="24"/>
                <w:szCs w:val="24"/>
              </w:rPr>
              <w:t xml:space="preserve"> на предположении, что основные средства в течение эксплуатационного периода изнашиваются равномерно. Рассчитывается он делением амортизированной стоимости на срок полезного использования объекта.</w:t>
            </w:r>
          </w:p>
        </w:tc>
        <w:tc>
          <w:tcPr>
            <w:tcW w:w="2126" w:type="dxa"/>
          </w:tcPr>
          <w:p w:rsidR="004B3402" w:rsidRPr="004B3402" w:rsidRDefault="004B3402" w:rsidP="004B3402">
            <w:pPr>
              <w:jc w:val="both"/>
              <w:rPr>
                <w:rFonts w:ascii="Times New Roman" w:eastAsia="Calibri" w:hAnsi="Times New Roman" w:cs="Times New Roman"/>
                <w:sz w:val="24"/>
                <w:szCs w:val="24"/>
              </w:rPr>
            </w:pPr>
            <w:r w:rsidRPr="004B3402">
              <w:rPr>
                <w:rFonts w:ascii="Times New Roman" w:eastAsia="Calibri" w:hAnsi="Times New Roman" w:cs="Times New Roman"/>
                <w:sz w:val="24"/>
                <w:szCs w:val="24"/>
              </w:rPr>
              <w:t>Равномерность</w:t>
            </w:r>
          </w:p>
          <w:p w:rsidR="004B3402" w:rsidRPr="004B3402" w:rsidRDefault="004B3402" w:rsidP="004B3402">
            <w:pPr>
              <w:jc w:val="both"/>
              <w:rPr>
                <w:rFonts w:ascii="Times New Roman" w:eastAsia="Calibri" w:hAnsi="Times New Roman" w:cs="Times New Roman"/>
                <w:sz w:val="24"/>
                <w:szCs w:val="24"/>
              </w:rPr>
            </w:pPr>
            <w:r w:rsidRPr="004B3402">
              <w:rPr>
                <w:rFonts w:ascii="Times New Roman" w:eastAsia="Calibri" w:hAnsi="Times New Roman" w:cs="Times New Roman"/>
                <w:sz w:val="24"/>
                <w:szCs w:val="24"/>
              </w:rPr>
              <w:t>распределения</w:t>
            </w:r>
          </w:p>
          <w:p w:rsidR="004B3402" w:rsidRPr="004B3402" w:rsidRDefault="004B3402" w:rsidP="004B3402">
            <w:pPr>
              <w:jc w:val="both"/>
              <w:rPr>
                <w:rFonts w:ascii="Times New Roman" w:eastAsia="Calibri" w:hAnsi="Times New Roman" w:cs="Times New Roman"/>
                <w:sz w:val="24"/>
                <w:szCs w:val="24"/>
              </w:rPr>
            </w:pPr>
            <w:r w:rsidRPr="004B3402">
              <w:rPr>
                <w:rFonts w:ascii="Times New Roman" w:eastAsia="Calibri" w:hAnsi="Times New Roman" w:cs="Times New Roman"/>
                <w:sz w:val="24"/>
                <w:szCs w:val="24"/>
              </w:rPr>
              <w:t xml:space="preserve">суммы амортизации </w:t>
            </w:r>
            <w:proofErr w:type="gramStart"/>
            <w:r w:rsidRPr="004B3402">
              <w:rPr>
                <w:rFonts w:ascii="Times New Roman" w:eastAsia="Calibri" w:hAnsi="Times New Roman" w:cs="Times New Roman"/>
                <w:sz w:val="24"/>
                <w:szCs w:val="24"/>
              </w:rPr>
              <w:t>между</w:t>
            </w:r>
            <w:proofErr w:type="gramEnd"/>
          </w:p>
          <w:p w:rsidR="004B3402" w:rsidRPr="004B3402" w:rsidRDefault="004B3402" w:rsidP="004B3402">
            <w:pPr>
              <w:jc w:val="both"/>
              <w:rPr>
                <w:rFonts w:ascii="Times New Roman" w:eastAsia="Calibri" w:hAnsi="Times New Roman" w:cs="Times New Roman"/>
                <w:sz w:val="24"/>
                <w:szCs w:val="24"/>
              </w:rPr>
            </w:pPr>
            <w:r w:rsidRPr="004B3402">
              <w:rPr>
                <w:rFonts w:ascii="Times New Roman" w:eastAsia="Calibri" w:hAnsi="Times New Roman" w:cs="Times New Roman"/>
                <w:sz w:val="24"/>
                <w:szCs w:val="24"/>
              </w:rPr>
              <w:t>отчетными периодами,</w:t>
            </w:r>
          </w:p>
          <w:p w:rsidR="004B3402" w:rsidRPr="004B3402" w:rsidRDefault="004B3402" w:rsidP="004B3402">
            <w:pPr>
              <w:jc w:val="both"/>
              <w:rPr>
                <w:rFonts w:ascii="Times New Roman" w:eastAsia="Calibri" w:hAnsi="Times New Roman" w:cs="Times New Roman"/>
                <w:sz w:val="24"/>
                <w:szCs w:val="24"/>
              </w:rPr>
            </w:pPr>
            <w:r w:rsidRPr="004B3402">
              <w:rPr>
                <w:rFonts w:ascii="Times New Roman" w:eastAsia="Calibri" w:hAnsi="Times New Roman" w:cs="Times New Roman"/>
                <w:sz w:val="24"/>
                <w:szCs w:val="24"/>
              </w:rPr>
              <w:t>простота расчета.</w:t>
            </w:r>
          </w:p>
        </w:tc>
        <w:tc>
          <w:tcPr>
            <w:tcW w:w="2693" w:type="dxa"/>
          </w:tcPr>
          <w:p w:rsidR="004B3402" w:rsidRPr="004B3402" w:rsidRDefault="004B3402" w:rsidP="004B3402">
            <w:pPr>
              <w:jc w:val="both"/>
              <w:rPr>
                <w:rFonts w:ascii="Times New Roman" w:eastAsia="Calibri" w:hAnsi="Times New Roman" w:cs="Times New Roman"/>
                <w:sz w:val="24"/>
                <w:szCs w:val="24"/>
              </w:rPr>
            </w:pPr>
            <w:r w:rsidRPr="004B3402">
              <w:rPr>
                <w:rFonts w:ascii="Times New Roman" w:eastAsia="Calibri" w:hAnsi="Times New Roman" w:cs="Times New Roman"/>
                <w:sz w:val="24"/>
                <w:szCs w:val="24"/>
              </w:rPr>
              <w:t xml:space="preserve">Не учитывает моральный износ, различие </w:t>
            </w:r>
            <w:proofErr w:type="gramStart"/>
            <w:r w:rsidRPr="004B3402">
              <w:rPr>
                <w:rFonts w:ascii="Times New Roman" w:eastAsia="Calibri" w:hAnsi="Times New Roman" w:cs="Times New Roman"/>
                <w:sz w:val="24"/>
                <w:szCs w:val="24"/>
              </w:rPr>
              <w:t>производственной</w:t>
            </w:r>
            <w:proofErr w:type="gramEnd"/>
          </w:p>
          <w:p w:rsidR="004B3402" w:rsidRPr="004B3402" w:rsidRDefault="004B3402" w:rsidP="004B3402">
            <w:pPr>
              <w:jc w:val="both"/>
              <w:rPr>
                <w:rFonts w:ascii="Times New Roman" w:eastAsia="Calibri" w:hAnsi="Times New Roman" w:cs="Times New Roman"/>
                <w:sz w:val="24"/>
                <w:szCs w:val="24"/>
              </w:rPr>
            </w:pPr>
            <w:r w:rsidRPr="004B3402">
              <w:rPr>
                <w:rFonts w:ascii="Times New Roman" w:eastAsia="Calibri" w:hAnsi="Times New Roman" w:cs="Times New Roman"/>
                <w:sz w:val="24"/>
                <w:szCs w:val="24"/>
              </w:rPr>
              <w:t xml:space="preserve">мощности активов </w:t>
            </w:r>
            <w:proofErr w:type="gramStart"/>
            <w:r w:rsidRPr="004B3402">
              <w:rPr>
                <w:rFonts w:ascii="Times New Roman" w:eastAsia="Calibri" w:hAnsi="Times New Roman" w:cs="Times New Roman"/>
                <w:sz w:val="24"/>
                <w:szCs w:val="24"/>
              </w:rPr>
              <w:t>в</w:t>
            </w:r>
            <w:proofErr w:type="gramEnd"/>
          </w:p>
          <w:p w:rsidR="004B3402" w:rsidRPr="004B3402" w:rsidRDefault="004B3402" w:rsidP="004B3402">
            <w:pPr>
              <w:jc w:val="both"/>
              <w:rPr>
                <w:rFonts w:ascii="Times New Roman" w:eastAsia="Calibri" w:hAnsi="Times New Roman" w:cs="Times New Roman"/>
                <w:sz w:val="24"/>
                <w:szCs w:val="24"/>
              </w:rPr>
            </w:pPr>
            <w:r w:rsidRPr="004B3402">
              <w:rPr>
                <w:rFonts w:ascii="Times New Roman" w:eastAsia="Calibri" w:hAnsi="Times New Roman" w:cs="Times New Roman"/>
                <w:sz w:val="24"/>
                <w:szCs w:val="24"/>
              </w:rPr>
              <w:t>разные годы эксплуатации,</w:t>
            </w:r>
          </w:p>
          <w:p w:rsidR="004B3402" w:rsidRPr="004B3402" w:rsidRDefault="004B3402" w:rsidP="004B3402">
            <w:pPr>
              <w:jc w:val="both"/>
              <w:rPr>
                <w:rFonts w:ascii="Times New Roman" w:eastAsia="Calibri" w:hAnsi="Times New Roman" w:cs="Times New Roman"/>
                <w:sz w:val="24"/>
                <w:szCs w:val="24"/>
              </w:rPr>
            </w:pPr>
            <w:r w:rsidRPr="004B3402">
              <w:rPr>
                <w:rFonts w:ascii="Times New Roman" w:eastAsia="Calibri" w:hAnsi="Times New Roman" w:cs="Times New Roman"/>
                <w:sz w:val="24"/>
                <w:szCs w:val="24"/>
              </w:rPr>
              <w:t>необходимость учета</w:t>
            </w:r>
          </w:p>
          <w:p w:rsidR="004B3402" w:rsidRPr="004B3402" w:rsidRDefault="004B3402" w:rsidP="004B3402">
            <w:pPr>
              <w:jc w:val="both"/>
              <w:rPr>
                <w:rFonts w:ascii="Times New Roman" w:eastAsia="Calibri" w:hAnsi="Times New Roman" w:cs="Times New Roman"/>
                <w:sz w:val="24"/>
                <w:szCs w:val="24"/>
              </w:rPr>
            </w:pPr>
            <w:r w:rsidRPr="004B3402">
              <w:rPr>
                <w:rFonts w:ascii="Times New Roman" w:eastAsia="Calibri" w:hAnsi="Times New Roman" w:cs="Times New Roman"/>
                <w:sz w:val="24"/>
                <w:szCs w:val="24"/>
              </w:rPr>
              <w:t>затрат на ремонт и обслуживание в последние годы использования.</w:t>
            </w:r>
          </w:p>
        </w:tc>
      </w:tr>
      <w:tr w:rsidR="004B3402" w:rsidRPr="004B3402" w:rsidTr="00BD5D61">
        <w:tc>
          <w:tcPr>
            <w:tcW w:w="2235" w:type="dxa"/>
          </w:tcPr>
          <w:p w:rsidR="004B3402" w:rsidRPr="004B3402" w:rsidRDefault="004B3402" w:rsidP="004B3402">
            <w:pPr>
              <w:jc w:val="both"/>
              <w:rPr>
                <w:rFonts w:ascii="Times New Roman" w:eastAsia="Calibri" w:hAnsi="Times New Roman" w:cs="Times New Roman"/>
                <w:sz w:val="24"/>
                <w:szCs w:val="24"/>
              </w:rPr>
            </w:pPr>
            <w:r w:rsidRPr="004B3402">
              <w:rPr>
                <w:rFonts w:ascii="Times New Roman" w:eastAsia="Calibri" w:hAnsi="Times New Roman" w:cs="Times New Roman"/>
                <w:sz w:val="24"/>
                <w:szCs w:val="24"/>
              </w:rPr>
              <w:t>Уменьшение остаточной стоимости (</w:t>
            </w:r>
            <w:proofErr w:type="gramStart"/>
            <w:r w:rsidRPr="004B3402">
              <w:rPr>
                <w:rFonts w:ascii="Times New Roman" w:eastAsia="Calibri" w:hAnsi="Times New Roman" w:cs="Times New Roman"/>
                <w:sz w:val="24"/>
                <w:szCs w:val="24"/>
              </w:rPr>
              <w:t>ускоренный</w:t>
            </w:r>
            <w:proofErr w:type="gramEnd"/>
            <w:r w:rsidRPr="004B3402">
              <w:rPr>
                <w:rFonts w:ascii="Times New Roman" w:eastAsia="Calibri" w:hAnsi="Times New Roman" w:cs="Times New Roman"/>
                <w:sz w:val="24"/>
                <w:szCs w:val="24"/>
              </w:rPr>
              <w:t>, нелинейный)</w:t>
            </w:r>
          </w:p>
        </w:tc>
        <w:tc>
          <w:tcPr>
            <w:tcW w:w="3260" w:type="dxa"/>
          </w:tcPr>
          <w:p w:rsidR="004B3402" w:rsidRPr="004B3402" w:rsidRDefault="004B3402" w:rsidP="004B3402">
            <w:pPr>
              <w:jc w:val="both"/>
              <w:rPr>
                <w:rFonts w:ascii="Times New Roman" w:eastAsia="Calibri" w:hAnsi="Times New Roman" w:cs="Times New Roman"/>
                <w:sz w:val="24"/>
                <w:szCs w:val="24"/>
              </w:rPr>
            </w:pPr>
            <w:r w:rsidRPr="004B3402">
              <w:rPr>
                <w:rFonts w:ascii="Times New Roman" w:eastAsia="Calibri" w:hAnsi="Times New Roman" w:cs="Times New Roman"/>
                <w:sz w:val="24"/>
                <w:szCs w:val="24"/>
              </w:rPr>
              <w:t>Годовая сумма амортизации объекта основных фондов определяется исходя из остаточной стоимости такого объекта на начало отчетного года. Годовая сумма амортизации по такому методу определяется как произведение остаточной стоимости на дату начала начисления амортизации и годовой нормы амортизации.</w:t>
            </w:r>
          </w:p>
        </w:tc>
        <w:tc>
          <w:tcPr>
            <w:tcW w:w="2126" w:type="dxa"/>
          </w:tcPr>
          <w:p w:rsidR="004B3402" w:rsidRPr="004B3402" w:rsidRDefault="004B3402" w:rsidP="004B3402">
            <w:pPr>
              <w:jc w:val="both"/>
              <w:rPr>
                <w:rFonts w:ascii="Times New Roman" w:eastAsia="Calibri" w:hAnsi="Times New Roman" w:cs="Times New Roman"/>
                <w:sz w:val="24"/>
                <w:szCs w:val="24"/>
              </w:rPr>
            </w:pPr>
            <w:r w:rsidRPr="004B3402">
              <w:rPr>
                <w:rFonts w:ascii="Times New Roman" w:eastAsia="Calibri" w:hAnsi="Times New Roman" w:cs="Times New Roman"/>
                <w:sz w:val="24"/>
                <w:szCs w:val="24"/>
              </w:rPr>
              <w:t>В первые годы</w:t>
            </w:r>
          </w:p>
          <w:p w:rsidR="004B3402" w:rsidRPr="004B3402" w:rsidRDefault="004B3402" w:rsidP="004B3402">
            <w:pPr>
              <w:jc w:val="both"/>
              <w:rPr>
                <w:rFonts w:ascii="Times New Roman" w:eastAsia="Calibri" w:hAnsi="Times New Roman" w:cs="Times New Roman"/>
                <w:sz w:val="24"/>
                <w:szCs w:val="24"/>
              </w:rPr>
            </w:pPr>
            <w:r w:rsidRPr="004B3402">
              <w:rPr>
                <w:rFonts w:ascii="Times New Roman" w:eastAsia="Calibri" w:hAnsi="Times New Roman" w:cs="Times New Roman"/>
                <w:sz w:val="24"/>
                <w:szCs w:val="24"/>
              </w:rPr>
              <w:t>начисляются</w:t>
            </w:r>
          </w:p>
          <w:p w:rsidR="004B3402" w:rsidRPr="004B3402" w:rsidRDefault="004B3402" w:rsidP="004B3402">
            <w:pPr>
              <w:jc w:val="both"/>
              <w:rPr>
                <w:rFonts w:ascii="Times New Roman" w:eastAsia="Calibri" w:hAnsi="Times New Roman" w:cs="Times New Roman"/>
                <w:sz w:val="24"/>
                <w:szCs w:val="24"/>
              </w:rPr>
            </w:pPr>
            <w:r w:rsidRPr="004B3402">
              <w:rPr>
                <w:rFonts w:ascii="Times New Roman" w:eastAsia="Calibri" w:hAnsi="Times New Roman" w:cs="Times New Roman"/>
                <w:sz w:val="24"/>
                <w:szCs w:val="24"/>
              </w:rPr>
              <w:t>большие</w:t>
            </w:r>
          </w:p>
          <w:p w:rsidR="004B3402" w:rsidRPr="004B3402" w:rsidRDefault="004B3402" w:rsidP="004B3402">
            <w:pPr>
              <w:jc w:val="both"/>
              <w:rPr>
                <w:rFonts w:ascii="Times New Roman" w:eastAsia="Calibri" w:hAnsi="Times New Roman" w:cs="Times New Roman"/>
                <w:sz w:val="24"/>
                <w:szCs w:val="24"/>
              </w:rPr>
            </w:pPr>
            <w:r w:rsidRPr="004B3402">
              <w:rPr>
                <w:rFonts w:ascii="Times New Roman" w:eastAsia="Calibri" w:hAnsi="Times New Roman" w:cs="Times New Roman"/>
                <w:sz w:val="24"/>
                <w:szCs w:val="24"/>
              </w:rPr>
              <w:t>суммы амортизации.</w:t>
            </w:r>
          </w:p>
        </w:tc>
        <w:tc>
          <w:tcPr>
            <w:tcW w:w="2693" w:type="dxa"/>
          </w:tcPr>
          <w:p w:rsidR="004B3402" w:rsidRPr="004B3402" w:rsidRDefault="004B3402" w:rsidP="004B3402">
            <w:pPr>
              <w:jc w:val="both"/>
              <w:rPr>
                <w:rFonts w:ascii="Times New Roman" w:eastAsia="Calibri" w:hAnsi="Times New Roman" w:cs="Times New Roman"/>
                <w:sz w:val="24"/>
                <w:szCs w:val="24"/>
              </w:rPr>
            </w:pPr>
            <w:r w:rsidRPr="004B3402">
              <w:rPr>
                <w:rFonts w:ascii="Times New Roman" w:eastAsia="Calibri" w:hAnsi="Times New Roman" w:cs="Times New Roman"/>
                <w:sz w:val="24"/>
                <w:szCs w:val="24"/>
              </w:rPr>
              <w:t>Сложная атематическая</w:t>
            </w:r>
          </w:p>
          <w:p w:rsidR="004B3402" w:rsidRPr="004B3402" w:rsidRDefault="004B3402" w:rsidP="004B3402">
            <w:pPr>
              <w:jc w:val="both"/>
              <w:rPr>
                <w:rFonts w:ascii="Times New Roman" w:eastAsia="Calibri" w:hAnsi="Times New Roman" w:cs="Times New Roman"/>
                <w:sz w:val="24"/>
                <w:szCs w:val="24"/>
              </w:rPr>
            </w:pPr>
            <w:r w:rsidRPr="004B3402">
              <w:rPr>
                <w:rFonts w:ascii="Times New Roman" w:eastAsia="Calibri" w:hAnsi="Times New Roman" w:cs="Times New Roman"/>
                <w:sz w:val="24"/>
                <w:szCs w:val="24"/>
              </w:rPr>
              <w:t>формула расчетов,</w:t>
            </w:r>
          </w:p>
          <w:p w:rsidR="004B3402" w:rsidRPr="004B3402" w:rsidRDefault="004B3402" w:rsidP="004B3402">
            <w:pPr>
              <w:jc w:val="both"/>
              <w:rPr>
                <w:rFonts w:ascii="Times New Roman" w:eastAsia="Calibri" w:hAnsi="Times New Roman" w:cs="Times New Roman"/>
                <w:sz w:val="24"/>
                <w:szCs w:val="24"/>
              </w:rPr>
            </w:pPr>
            <w:r w:rsidRPr="004B3402">
              <w:rPr>
                <w:rFonts w:ascii="Times New Roman" w:eastAsia="Calibri" w:hAnsi="Times New Roman" w:cs="Times New Roman"/>
                <w:sz w:val="24"/>
                <w:szCs w:val="24"/>
              </w:rPr>
              <w:t>неравномерное распределение сумм амортизации по периодам.</w:t>
            </w:r>
          </w:p>
        </w:tc>
      </w:tr>
      <w:tr w:rsidR="004B3402" w:rsidRPr="004B3402" w:rsidTr="00BD5D61">
        <w:tc>
          <w:tcPr>
            <w:tcW w:w="2235" w:type="dxa"/>
          </w:tcPr>
          <w:p w:rsidR="004B3402" w:rsidRPr="004B3402" w:rsidRDefault="004B3402" w:rsidP="004B3402">
            <w:pPr>
              <w:jc w:val="both"/>
              <w:rPr>
                <w:rFonts w:ascii="Times New Roman" w:eastAsia="Calibri" w:hAnsi="Times New Roman" w:cs="Times New Roman"/>
                <w:sz w:val="24"/>
                <w:szCs w:val="24"/>
              </w:rPr>
            </w:pPr>
            <w:r w:rsidRPr="004B3402">
              <w:rPr>
                <w:rFonts w:ascii="Times New Roman" w:eastAsia="Calibri" w:hAnsi="Times New Roman" w:cs="Times New Roman"/>
                <w:sz w:val="24"/>
                <w:szCs w:val="24"/>
              </w:rPr>
              <w:t xml:space="preserve">Метод </w:t>
            </w:r>
            <w:proofErr w:type="gramStart"/>
            <w:r w:rsidRPr="004B3402">
              <w:rPr>
                <w:rFonts w:ascii="Times New Roman" w:eastAsia="Calibri" w:hAnsi="Times New Roman" w:cs="Times New Roman"/>
                <w:sz w:val="24"/>
                <w:szCs w:val="24"/>
              </w:rPr>
              <w:t>ускоренного</w:t>
            </w:r>
            <w:proofErr w:type="gramEnd"/>
          </w:p>
          <w:p w:rsidR="004B3402" w:rsidRPr="004B3402" w:rsidRDefault="004B3402" w:rsidP="004B3402">
            <w:pPr>
              <w:jc w:val="both"/>
              <w:rPr>
                <w:rFonts w:ascii="Times New Roman" w:eastAsia="Calibri" w:hAnsi="Times New Roman" w:cs="Times New Roman"/>
                <w:sz w:val="24"/>
                <w:szCs w:val="24"/>
              </w:rPr>
            </w:pPr>
            <w:r w:rsidRPr="004B3402">
              <w:rPr>
                <w:rFonts w:ascii="Times New Roman" w:eastAsia="Calibri" w:hAnsi="Times New Roman" w:cs="Times New Roman"/>
                <w:sz w:val="24"/>
                <w:szCs w:val="24"/>
              </w:rPr>
              <w:t>уменьшения остаточной стоимости (</w:t>
            </w:r>
            <w:proofErr w:type="gramStart"/>
            <w:r w:rsidRPr="004B3402">
              <w:rPr>
                <w:rFonts w:ascii="Times New Roman" w:eastAsia="Calibri" w:hAnsi="Times New Roman" w:cs="Times New Roman"/>
                <w:sz w:val="24"/>
                <w:szCs w:val="24"/>
              </w:rPr>
              <w:t>ускоренный</w:t>
            </w:r>
            <w:proofErr w:type="gramEnd"/>
            <w:r w:rsidRPr="004B3402">
              <w:rPr>
                <w:rFonts w:ascii="Times New Roman" w:eastAsia="Calibri" w:hAnsi="Times New Roman" w:cs="Times New Roman"/>
                <w:sz w:val="24"/>
                <w:szCs w:val="24"/>
              </w:rPr>
              <w:t>, нелинейный)</w:t>
            </w:r>
          </w:p>
        </w:tc>
        <w:tc>
          <w:tcPr>
            <w:tcW w:w="3260" w:type="dxa"/>
          </w:tcPr>
          <w:p w:rsidR="004B3402" w:rsidRPr="004B3402" w:rsidRDefault="004B3402" w:rsidP="004B3402">
            <w:pPr>
              <w:jc w:val="both"/>
              <w:rPr>
                <w:rFonts w:ascii="Times New Roman" w:eastAsia="Calibri" w:hAnsi="Times New Roman" w:cs="Times New Roman"/>
                <w:sz w:val="24"/>
                <w:szCs w:val="24"/>
              </w:rPr>
            </w:pPr>
            <w:r w:rsidRPr="004B3402">
              <w:rPr>
                <w:rFonts w:ascii="Times New Roman" w:eastAsia="Calibri" w:hAnsi="Times New Roman" w:cs="Times New Roman"/>
                <w:sz w:val="24"/>
                <w:szCs w:val="24"/>
              </w:rPr>
              <w:t>Разновидность метода уменьшения остаточной стоимости, но в качестве нормы амортизации берется удвоенная норма исходя из срока полезного использования объекта</w:t>
            </w:r>
          </w:p>
        </w:tc>
        <w:tc>
          <w:tcPr>
            <w:tcW w:w="2126" w:type="dxa"/>
          </w:tcPr>
          <w:p w:rsidR="004B3402" w:rsidRPr="004B3402" w:rsidRDefault="004B3402" w:rsidP="004B3402">
            <w:pPr>
              <w:jc w:val="both"/>
              <w:rPr>
                <w:rFonts w:ascii="Times New Roman" w:eastAsia="Calibri" w:hAnsi="Times New Roman" w:cs="Times New Roman"/>
                <w:sz w:val="24"/>
                <w:szCs w:val="24"/>
              </w:rPr>
            </w:pPr>
          </w:p>
        </w:tc>
        <w:tc>
          <w:tcPr>
            <w:tcW w:w="2693" w:type="dxa"/>
          </w:tcPr>
          <w:p w:rsidR="004B3402" w:rsidRPr="004B3402" w:rsidRDefault="004B3402" w:rsidP="004B3402">
            <w:pPr>
              <w:jc w:val="both"/>
              <w:rPr>
                <w:rFonts w:ascii="Times New Roman" w:eastAsia="Calibri" w:hAnsi="Times New Roman" w:cs="Times New Roman"/>
                <w:sz w:val="24"/>
                <w:szCs w:val="24"/>
              </w:rPr>
            </w:pPr>
          </w:p>
        </w:tc>
      </w:tr>
      <w:tr w:rsidR="004B3402" w:rsidRPr="004B3402" w:rsidTr="00BD5D61">
        <w:tc>
          <w:tcPr>
            <w:tcW w:w="2235" w:type="dxa"/>
          </w:tcPr>
          <w:p w:rsidR="004B3402" w:rsidRPr="004B3402" w:rsidRDefault="004B3402" w:rsidP="004B3402">
            <w:pPr>
              <w:jc w:val="both"/>
              <w:rPr>
                <w:rFonts w:ascii="Times New Roman" w:eastAsia="Calibri" w:hAnsi="Times New Roman" w:cs="Times New Roman"/>
                <w:sz w:val="24"/>
                <w:szCs w:val="24"/>
              </w:rPr>
            </w:pPr>
            <w:r w:rsidRPr="004B3402">
              <w:rPr>
                <w:rFonts w:ascii="Times New Roman" w:eastAsia="Calibri" w:hAnsi="Times New Roman" w:cs="Times New Roman"/>
                <w:sz w:val="24"/>
                <w:szCs w:val="24"/>
              </w:rPr>
              <w:t>Кумулятивный метод</w:t>
            </w:r>
          </w:p>
          <w:p w:rsidR="004B3402" w:rsidRPr="004B3402" w:rsidRDefault="004B3402" w:rsidP="004B3402">
            <w:pPr>
              <w:jc w:val="both"/>
              <w:rPr>
                <w:rFonts w:ascii="Times New Roman" w:eastAsia="Calibri" w:hAnsi="Times New Roman" w:cs="Times New Roman"/>
                <w:sz w:val="24"/>
                <w:szCs w:val="24"/>
              </w:rPr>
            </w:pPr>
            <w:r w:rsidRPr="004B3402">
              <w:rPr>
                <w:rFonts w:ascii="Times New Roman" w:eastAsia="Calibri" w:hAnsi="Times New Roman" w:cs="Times New Roman"/>
                <w:sz w:val="24"/>
                <w:szCs w:val="24"/>
              </w:rPr>
              <w:t>(ускоренный, нелинейный)</w:t>
            </w:r>
          </w:p>
        </w:tc>
        <w:tc>
          <w:tcPr>
            <w:tcW w:w="3260" w:type="dxa"/>
          </w:tcPr>
          <w:p w:rsidR="004B3402" w:rsidRPr="004B3402" w:rsidRDefault="004B3402" w:rsidP="004B3402">
            <w:pPr>
              <w:jc w:val="both"/>
              <w:rPr>
                <w:rFonts w:ascii="Times New Roman" w:eastAsia="Calibri" w:hAnsi="Times New Roman" w:cs="Times New Roman"/>
                <w:sz w:val="24"/>
                <w:szCs w:val="24"/>
              </w:rPr>
            </w:pPr>
            <w:r w:rsidRPr="004B3402">
              <w:rPr>
                <w:rFonts w:ascii="Times New Roman" w:eastAsia="Calibri" w:hAnsi="Times New Roman" w:cs="Times New Roman"/>
                <w:sz w:val="24"/>
                <w:szCs w:val="24"/>
              </w:rPr>
              <w:t>Сумма амортизации определяется как произведение стоимости, которая амортизируется, и кумулятивного коэффициента.</w:t>
            </w:r>
          </w:p>
        </w:tc>
        <w:tc>
          <w:tcPr>
            <w:tcW w:w="2126" w:type="dxa"/>
          </w:tcPr>
          <w:p w:rsidR="004B3402" w:rsidRPr="004B3402" w:rsidRDefault="004B3402" w:rsidP="004B3402">
            <w:pPr>
              <w:jc w:val="both"/>
              <w:rPr>
                <w:rFonts w:ascii="Times New Roman" w:eastAsia="Calibri" w:hAnsi="Times New Roman" w:cs="Times New Roman"/>
                <w:sz w:val="24"/>
                <w:szCs w:val="24"/>
              </w:rPr>
            </w:pPr>
            <w:r w:rsidRPr="004B3402">
              <w:rPr>
                <w:rFonts w:ascii="Times New Roman" w:eastAsia="Calibri" w:hAnsi="Times New Roman" w:cs="Times New Roman"/>
                <w:sz w:val="24"/>
                <w:szCs w:val="24"/>
              </w:rPr>
              <w:t>В первые годы</w:t>
            </w:r>
          </w:p>
          <w:p w:rsidR="004B3402" w:rsidRPr="004B3402" w:rsidRDefault="004B3402" w:rsidP="004B3402">
            <w:pPr>
              <w:jc w:val="both"/>
              <w:rPr>
                <w:rFonts w:ascii="Times New Roman" w:eastAsia="Calibri" w:hAnsi="Times New Roman" w:cs="Times New Roman"/>
                <w:sz w:val="24"/>
                <w:szCs w:val="24"/>
              </w:rPr>
            </w:pPr>
            <w:r w:rsidRPr="004B3402">
              <w:rPr>
                <w:rFonts w:ascii="Times New Roman" w:eastAsia="Calibri" w:hAnsi="Times New Roman" w:cs="Times New Roman"/>
                <w:sz w:val="24"/>
                <w:szCs w:val="24"/>
              </w:rPr>
              <w:t>начисляются</w:t>
            </w:r>
          </w:p>
          <w:p w:rsidR="004B3402" w:rsidRPr="004B3402" w:rsidRDefault="004B3402" w:rsidP="004B3402">
            <w:pPr>
              <w:jc w:val="both"/>
              <w:rPr>
                <w:rFonts w:ascii="Times New Roman" w:eastAsia="Calibri" w:hAnsi="Times New Roman" w:cs="Times New Roman"/>
                <w:sz w:val="24"/>
                <w:szCs w:val="24"/>
              </w:rPr>
            </w:pPr>
            <w:r w:rsidRPr="004B3402">
              <w:rPr>
                <w:rFonts w:ascii="Times New Roman" w:eastAsia="Calibri" w:hAnsi="Times New Roman" w:cs="Times New Roman"/>
                <w:sz w:val="24"/>
                <w:szCs w:val="24"/>
              </w:rPr>
              <w:t>большие</w:t>
            </w:r>
          </w:p>
          <w:p w:rsidR="004B3402" w:rsidRPr="004B3402" w:rsidRDefault="004B3402" w:rsidP="004B3402">
            <w:pPr>
              <w:jc w:val="both"/>
              <w:rPr>
                <w:rFonts w:ascii="Times New Roman" w:eastAsia="Calibri" w:hAnsi="Times New Roman" w:cs="Times New Roman"/>
                <w:sz w:val="24"/>
                <w:szCs w:val="24"/>
              </w:rPr>
            </w:pPr>
            <w:r w:rsidRPr="004B3402">
              <w:rPr>
                <w:rFonts w:ascii="Times New Roman" w:eastAsia="Calibri" w:hAnsi="Times New Roman" w:cs="Times New Roman"/>
                <w:sz w:val="24"/>
                <w:szCs w:val="24"/>
              </w:rPr>
              <w:t>суммы амортизации,</w:t>
            </w:r>
          </w:p>
          <w:p w:rsidR="004B3402" w:rsidRPr="004B3402" w:rsidRDefault="004B3402" w:rsidP="004B3402">
            <w:pPr>
              <w:jc w:val="both"/>
              <w:rPr>
                <w:rFonts w:ascii="Times New Roman" w:eastAsia="Calibri" w:hAnsi="Times New Roman" w:cs="Times New Roman"/>
                <w:sz w:val="24"/>
                <w:szCs w:val="24"/>
              </w:rPr>
            </w:pPr>
            <w:r w:rsidRPr="004B3402">
              <w:rPr>
                <w:rFonts w:ascii="Times New Roman" w:eastAsia="Calibri" w:hAnsi="Times New Roman" w:cs="Times New Roman"/>
                <w:sz w:val="24"/>
                <w:szCs w:val="24"/>
              </w:rPr>
              <w:t>простота расчета.</w:t>
            </w:r>
          </w:p>
        </w:tc>
        <w:tc>
          <w:tcPr>
            <w:tcW w:w="2693" w:type="dxa"/>
          </w:tcPr>
          <w:p w:rsidR="004B3402" w:rsidRPr="004B3402" w:rsidRDefault="004B3402" w:rsidP="004B3402">
            <w:pPr>
              <w:jc w:val="both"/>
              <w:rPr>
                <w:rFonts w:ascii="Times New Roman" w:eastAsia="Calibri" w:hAnsi="Times New Roman" w:cs="Times New Roman"/>
                <w:sz w:val="24"/>
                <w:szCs w:val="24"/>
              </w:rPr>
            </w:pPr>
            <w:r w:rsidRPr="004B3402">
              <w:rPr>
                <w:rFonts w:ascii="Times New Roman" w:eastAsia="Calibri" w:hAnsi="Times New Roman" w:cs="Times New Roman"/>
                <w:sz w:val="24"/>
                <w:szCs w:val="24"/>
              </w:rPr>
              <w:t>Неравномерное распределение</w:t>
            </w:r>
          </w:p>
          <w:p w:rsidR="004B3402" w:rsidRPr="004B3402" w:rsidRDefault="004B3402" w:rsidP="004B3402">
            <w:pPr>
              <w:jc w:val="both"/>
              <w:rPr>
                <w:rFonts w:ascii="Times New Roman" w:eastAsia="Calibri" w:hAnsi="Times New Roman" w:cs="Times New Roman"/>
                <w:sz w:val="24"/>
                <w:szCs w:val="24"/>
              </w:rPr>
            </w:pPr>
            <w:r w:rsidRPr="004B3402">
              <w:rPr>
                <w:rFonts w:ascii="Times New Roman" w:eastAsia="Calibri" w:hAnsi="Times New Roman" w:cs="Times New Roman"/>
                <w:sz w:val="24"/>
                <w:szCs w:val="24"/>
              </w:rPr>
              <w:t xml:space="preserve">сумм амортизации </w:t>
            </w:r>
            <w:proofErr w:type="gramStart"/>
            <w:r w:rsidRPr="004B3402">
              <w:rPr>
                <w:rFonts w:ascii="Times New Roman" w:eastAsia="Calibri" w:hAnsi="Times New Roman" w:cs="Times New Roman"/>
                <w:sz w:val="24"/>
                <w:szCs w:val="24"/>
              </w:rPr>
              <w:t>по</w:t>
            </w:r>
            <w:proofErr w:type="gramEnd"/>
          </w:p>
          <w:p w:rsidR="004B3402" w:rsidRPr="004B3402" w:rsidRDefault="004B3402" w:rsidP="004B3402">
            <w:pPr>
              <w:jc w:val="both"/>
              <w:rPr>
                <w:rFonts w:ascii="Times New Roman" w:eastAsia="Calibri" w:hAnsi="Times New Roman" w:cs="Times New Roman"/>
                <w:sz w:val="24"/>
                <w:szCs w:val="24"/>
              </w:rPr>
            </w:pPr>
            <w:r w:rsidRPr="004B3402">
              <w:rPr>
                <w:rFonts w:ascii="Times New Roman" w:eastAsia="Calibri" w:hAnsi="Times New Roman" w:cs="Times New Roman"/>
                <w:sz w:val="24"/>
                <w:szCs w:val="24"/>
              </w:rPr>
              <w:t>периодам.</w:t>
            </w:r>
          </w:p>
        </w:tc>
      </w:tr>
      <w:tr w:rsidR="004B3402" w:rsidRPr="004B3402" w:rsidTr="00BD5D61">
        <w:tc>
          <w:tcPr>
            <w:tcW w:w="2235" w:type="dxa"/>
          </w:tcPr>
          <w:p w:rsidR="004B3402" w:rsidRPr="004B3402" w:rsidRDefault="004B3402" w:rsidP="004B3402">
            <w:pPr>
              <w:jc w:val="both"/>
              <w:rPr>
                <w:rFonts w:ascii="Times New Roman" w:eastAsia="Calibri" w:hAnsi="Times New Roman" w:cs="Times New Roman"/>
                <w:sz w:val="24"/>
                <w:szCs w:val="24"/>
              </w:rPr>
            </w:pPr>
            <w:r w:rsidRPr="004B3402">
              <w:rPr>
                <w:rFonts w:ascii="Times New Roman" w:eastAsia="Calibri" w:hAnsi="Times New Roman" w:cs="Times New Roman"/>
                <w:sz w:val="24"/>
                <w:szCs w:val="24"/>
              </w:rPr>
              <w:t>Производственный</w:t>
            </w:r>
          </w:p>
        </w:tc>
        <w:tc>
          <w:tcPr>
            <w:tcW w:w="3260" w:type="dxa"/>
          </w:tcPr>
          <w:p w:rsidR="004B3402" w:rsidRPr="004B3402" w:rsidRDefault="004B3402" w:rsidP="004B3402">
            <w:pPr>
              <w:jc w:val="both"/>
              <w:rPr>
                <w:rFonts w:ascii="Times New Roman" w:eastAsia="Calibri" w:hAnsi="Times New Roman" w:cs="Times New Roman"/>
                <w:sz w:val="24"/>
                <w:szCs w:val="24"/>
              </w:rPr>
            </w:pPr>
            <w:r w:rsidRPr="004B3402">
              <w:rPr>
                <w:rFonts w:ascii="Times New Roman" w:eastAsia="Calibri" w:hAnsi="Times New Roman" w:cs="Times New Roman"/>
                <w:sz w:val="24"/>
                <w:szCs w:val="24"/>
              </w:rPr>
              <w:t>Начисление амортизации осуществляется на основании суммарной выработки объекта за весь период его эксплуатации</w:t>
            </w:r>
          </w:p>
          <w:p w:rsidR="004B3402" w:rsidRPr="004B3402" w:rsidRDefault="004B3402" w:rsidP="004B3402">
            <w:pPr>
              <w:jc w:val="both"/>
              <w:rPr>
                <w:rFonts w:ascii="Times New Roman" w:eastAsia="Calibri" w:hAnsi="Times New Roman" w:cs="Times New Roman"/>
                <w:sz w:val="24"/>
                <w:szCs w:val="24"/>
              </w:rPr>
            </w:pPr>
            <w:r w:rsidRPr="004B3402">
              <w:rPr>
                <w:rFonts w:ascii="Times New Roman" w:eastAsia="Calibri" w:hAnsi="Times New Roman" w:cs="Times New Roman"/>
                <w:sz w:val="24"/>
                <w:szCs w:val="24"/>
              </w:rPr>
              <w:t>в соответствующих единицах измерения</w:t>
            </w:r>
          </w:p>
        </w:tc>
        <w:tc>
          <w:tcPr>
            <w:tcW w:w="2126" w:type="dxa"/>
          </w:tcPr>
          <w:p w:rsidR="004B3402" w:rsidRPr="004B3402" w:rsidRDefault="004B3402" w:rsidP="004B3402">
            <w:pPr>
              <w:jc w:val="both"/>
              <w:rPr>
                <w:rFonts w:ascii="Times New Roman" w:eastAsia="Calibri" w:hAnsi="Times New Roman" w:cs="Times New Roman"/>
                <w:sz w:val="24"/>
                <w:szCs w:val="24"/>
              </w:rPr>
            </w:pPr>
            <w:r w:rsidRPr="004B3402">
              <w:rPr>
                <w:rFonts w:ascii="Times New Roman" w:eastAsia="Calibri" w:hAnsi="Times New Roman" w:cs="Times New Roman"/>
                <w:sz w:val="24"/>
                <w:szCs w:val="24"/>
              </w:rPr>
              <w:t>В первые годы</w:t>
            </w:r>
          </w:p>
          <w:p w:rsidR="004B3402" w:rsidRPr="004B3402" w:rsidRDefault="004B3402" w:rsidP="004B3402">
            <w:pPr>
              <w:jc w:val="both"/>
              <w:rPr>
                <w:rFonts w:ascii="Times New Roman" w:eastAsia="Calibri" w:hAnsi="Times New Roman" w:cs="Times New Roman"/>
                <w:sz w:val="24"/>
                <w:szCs w:val="24"/>
              </w:rPr>
            </w:pPr>
            <w:r w:rsidRPr="004B3402">
              <w:rPr>
                <w:rFonts w:ascii="Times New Roman" w:eastAsia="Calibri" w:hAnsi="Times New Roman" w:cs="Times New Roman"/>
                <w:sz w:val="24"/>
                <w:szCs w:val="24"/>
              </w:rPr>
              <w:t>начисляются</w:t>
            </w:r>
          </w:p>
          <w:p w:rsidR="004B3402" w:rsidRPr="004B3402" w:rsidRDefault="004B3402" w:rsidP="004B3402">
            <w:pPr>
              <w:jc w:val="both"/>
              <w:rPr>
                <w:rFonts w:ascii="Times New Roman" w:eastAsia="Calibri" w:hAnsi="Times New Roman" w:cs="Times New Roman"/>
                <w:sz w:val="24"/>
                <w:szCs w:val="24"/>
              </w:rPr>
            </w:pPr>
            <w:r w:rsidRPr="004B3402">
              <w:rPr>
                <w:rFonts w:ascii="Times New Roman" w:eastAsia="Calibri" w:hAnsi="Times New Roman" w:cs="Times New Roman"/>
                <w:sz w:val="24"/>
                <w:szCs w:val="24"/>
              </w:rPr>
              <w:t>большие</w:t>
            </w:r>
          </w:p>
          <w:p w:rsidR="004B3402" w:rsidRPr="004B3402" w:rsidRDefault="004B3402" w:rsidP="004B3402">
            <w:pPr>
              <w:jc w:val="both"/>
              <w:rPr>
                <w:rFonts w:ascii="Times New Roman" w:eastAsia="Calibri" w:hAnsi="Times New Roman" w:cs="Times New Roman"/>
                <w:sz w:val="24"/>
                <w:szCs w:val="24"/>
              </w:rPr>
            </w:pPr>
            <w:r w:rsidRPr="004B3402">
              <w:rPr>
                <w:rFonts w:ascii="Times New Roman" w:eastAsia="Calibri" w:hAnsi="Times New Roman" w:cs="Times New Roman"/>
                <w:sz w:val="24"/>
                <w:szCs w:val="24"/>
              </w:rPr>
              <w:t>суммы амортизации, не имеет</w:t>
            </w:r>
          </w:p>
          <w:p w:rsidR="004B3402" w:rsidRPr="004B3402" w:rsidRDefault="004B3402" w:rsidP="004B3402">
            <w:pPr>
              <w:jc w:val="both"/>
              <w:rPr>
                <w:rFonts w:ascii="Times New Roman" w:eastAsia="Calibri" w:hAnsi="Times New Roman" w:cs="Times New Roman"/>
                <w:sz w:val="24"/>
                <w:szCs w:val="24"/>
              </w:rPr>
            </w:pPr>
            <w:r w:rsidRPr="004B3402">
              <w:rPr>
                <w:rFonts w:ascii="Times New Roman" w:eastAsia="Calibri" w:hAnsi="Times New Roman" w:cs="Times New Roman"/>
                <w:sz w:val="24"/>
                <w:szCs w:val="24"/>
              </w:rPr>
              <w:t>законодательных</w:t>
            </w:r>
          </w:p>
          <w:p w:rsidR="004B3402" w:rsidRPr="004B3402" w:rsidRDefault="004B3402" w:rsidP="004B3402">
            <w:pPr>
              <w:jc w:val="both"/>
              <w:rPr>
                <w:rFonts w:ascii="Times New Roman" w:eastAsia="Calibri" w:hAnsi="Times New Roman" w:cs="Times New Roman"/>
                <w:sz w:val="24"/>
                <w:szCs w:val="24"/>
              </w:rPr>
            </w:pPr>
            <w:r w:rsidRPr="004B3402">
              <w:rPr>
                <w:rFonts w:ascii="Times New Roman" w:eastAsia="Calibri" w:hAnsi="Times New Roman" w:cs="Times New Roman"/>
                <w:sz w:val="24"/>
                <w:szCs w:val="24"/>
              </w:rPr>
              <w:t>ограничений.</w:t>
            </w:r>
          </w:p>
        </w:tc>
        <w:tc>
          <w:tcPr>
            <w:tcW w:w="2693" w:type="dxa"/>
          </w:tcPr>
          <w:p w:rsidR="004B3402" w:rsidRPr="004B3402" w:rsidRDefault="004B3402" w:rsidP="004B3402">
            <w:pPr>
              <w:jc w:val="both"/>
              <w:rPr>
                <w:rFonts w:ascii="Times New Roman" w:eastAsia="Calibri" w:hAnsi="Times New Roman" w:cs="Times New Roman"/>
                <w:sz w:val="24"/>
                <w:szCs w:val="24"/>
              </w:rPr>
            </w:pPr>
            <w:r w:rsidRPr="004B3402">
              <w:rPr>
                <w:rFonts w:ascii="Times New Roman" w:eastAsia="Calibri" w:hAnsi="Times New Roman" w:cs="Times New Roman"/>
                <w:sz w:val="24"/>
                <w:szCs w:val="24"/>
              </w:rPr>
              <w:t>Явных недостатков нет</w:t>
            </w:r>
          </w:p>
        </w:tc>
      </w:tr>
    </w:tbl>
    <w:p w:rsidR="00F94376" w:rsidRDefault="00F94376">
      <w:bookmarkStart w:id="0" w:name="_GoBack"/>
      <w:bookmarkEnd w:id="0"/>
    </w:p>
    <w:sectPr w:rsidR="00F943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8A8"/>
    <w:rsid w:val="00020701"/>
    <w:rsid w:val="002C68A8"/>
    <w:rsid w:val="004B3402"/>
    <w:rsid w:val="00927B81"/>
    <w:rsid w:val="00F94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34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34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1571</Characters>
  <Application>Microsoft Office Word</Application>
  <DocSecurity>0</DocSecurity>
  <Lines>13</Lines>
  <Paragraphs>3</Paragraphs>
  <ScaleCrop>false</ScaleCrop>
  <Company>SPecialiST RePack</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2020-02-28T08:11:00Z</dcterms:created>
  <dcterms:modified xsi:type="dcterms:W3CDTF">2020-02-28T08:11:00Z</dcterms:modified>
</cp:coreProperties>
</file>